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24E28C4" w14:textId="77777777" w:rsidR="00910A63" w:rsidRPr="00174F5C" w:rsidRDefault="00910A63" w:rsidP="00910A63">
      <w:pPr>
        <w:autoSpaceDE w:val="0"/>
        <w:autoSpaceDN w:val="0"/>
        <w:adjustRightInd w:val="0"/>
        <w:jc w:val="center"/>
        <w:rPr>
          <w:b/>
          <w:szCs w:val="32"/>
        </w:rPr>
      </w:pPr>
      <w:r w:rsidRPr="00174F5C">
        <w:rPr>
          <w:b/>
          <w:szCs w:val="32"/>
        </w:rPr>
        <w:t>ДОПОЛНИТЕЛЬНАЯ ПРОФЕССИОНАЛЬНАЯ ПРОГРАММА</w:t>
      </w:r>
    </w:p>
    <w:p w14:paraId="0B7EA180" w14:textId="77777777" w:rsidR="00910A63" w:rsidRPr="00174F5C" w:rsidRDefault="00910A63" w:rsidP="00910A63">
      <w:pPr>
        <w:autoSpaceDE w:val="0"/>
        <w:autoSpaceDN w:val="0"/>
        <w:adjustRightInd w:val="0"/>
        <w:jc w:val="center"/>
        <w:rPr>
          <w:b/>
          <w:bCs/>
        </w:rPr>
      </w:pPr>
      <w:r w:rsidRPr="00174F5C">
        <w:rPr>
          <w:b/>
          <w:bCs/>
        </w:rPr>
        <w:t>(ПРОГРАММА ПРОФЕССИОНАЛЬНОЙ ПЕРЕПОДГОТОВКИ)</w:t>
      </w:r>
    </w:p>
    <w:p w14:paraId="14066B1F" w14:textId="77777777" w:rsidR="00910A63" w:rsidRPr="00174F5C" w:rsidRDefault="00910A63" w:rsidP="00910A63">
      <w:pPr>
        <w:autoSpaceDE w:val="0"/>
        <w:autoSpaceDN w:val="0"/>
        <w:adjustRightInd w:val="0"/>
        <w:jc w:val="center"/>
        <w:rPr>
          <w:b/>
        </w:rPr>
      </w:pPr>
      <w:r w:rsidRPr="00174F5C">
        <w:rPr>
          <w:b/>
          <w:szCs w:val="48"/>
        </w:rPr>
        <w:t xml:space="preserve"> «ПРАВОВЫЕ И ОРГАНИЗАЦИОННЫЕ ОСНОВЫ ПРОВЕДЕНИЯ ВЫБОРОВ В РОССИЙСКОЙ ФЕДЕРАЦИИ</w:t>
      </w:r>
      <w:r w:rsidRPr="00174F5C">
        <w:rPr>
          <w:b/>
        </w:rPr>
        <w:t>»</w:t>
      </w:r>
    </w:p>
    <w:p w14:paraId="55483089" w14:textId="77777777" w:rsidR="00910A63" w:rsidRPr="00174F5C" w:rsidRDefault="00910A63" w:rsidP="00910A63">
      <w:pPr>
        <w:jc w:val="both"/>
        <w:rPr>
          <w:b/>
        </w:rPr>
      </w:pPr>
    </w:p>
    <w:p w14:paraId="5230C48E" w14:textId="77777777" w:rsidR="00910A63" w:rsidRPr="00174F5C" w:rsidRDefault="00910A63" w:rsidP="00910A63">
      <w:pPr>
        <w:autoSpaceDE w:val="0"/>
        <w:autoSpaceDN w:val="0"/>
        <w:adjustRightInd w:val="0"/>
        <w:jc w:val="center"/>
        <w:rPr>
          <w:b/>
        </w:rPr>
      </w:pPr>
      <w:r w:rsidRPr="00174F5C">
        <w:rPr>
          <w:rFonts w:eastAsia="Times New Roman"/>
          <w:b/>
          <w:bCs/>
        </w:rPr>
        <w:t xml:space="preserve">Учебный план </w:t>
      </w:r>
      <w:r w:rsidRPr="00174F5C">
        <w:rPr>
          <w:b/>
        </w:rPr>
        <w:t xml:space="preserve">дополнительной профессиональной программы </w:t>
      </w:r>
    </w:p>
    <w:p w14:paraId="33F1532E" w14:textId="77777777" w:rsidR="00910A63" w:rsidRPr="00174F5C" w:rsidRDefault="00910A63" w:rsidP="00910A63">
      <w:pPr>
        <w:jc w:val="center"/>
        <w:rPr>
          <w:b/>
        </w:rPr>
      </w:pPr>
      <w:r w:rsidRPr="00174F5C">
        <w:rPr>
          <w:b/>
        </w:rPr>
        <w:t xml:space="preserve">(программы профессиональной переподготовки) </w:t>
      </w:r>
    </w:p>
    <w:p w14:paraId="4C10CC26" w14:textId="77777777" w:rsidR="00910A63" w:rsidRPr="00174F5C" w:rsidRDefault="00910A63" w:rsidP="00910A63">
      <w:pPr>
        <w:jc w:val="center"/>
        <w:rPr>
          <w:b/>
        </w:rPr>
      </w:pPr>
      <w:r w:rsidRPr="00174F5C">
        <w:rPr>
          <w:b/>
        </w:rPr>
        <w:t xml:space="preserve">«Правовые и организационные основы проведения </w:t>
      </w:r>
    </w:p>
    <w:p w14:paraId="3B74AFBD" w14:textId="77777777" w:rsidR="00910A63" w:rsidRPr="00174F5C" w:rsidRDefault="00910A63" w:rsidP="00910A63">
      <w:pPr>
        <w:jc w:val="center"/>
        <w:rPr>
          <w:rFonts w:eastAsia="Times New Roman"/>
          <w:b/>
        </w:rPr>
      </w:pPr>
      <w:r w:rsidRPr="00174F5C">
        <w:rPr>
          <w:b/>
        </w:rPr>
        <w:t>выборов в Российской Федерации</w:t>
      </w:r>
      <w:r w:rsidRPr="00174F5C">
        <w:rPr>
          <w:rFonts w:eastAsia="Times New Roman"/>
          <w:b/>
        </w:rPr>
        <w:t>»</w:t>
      </w:r>
    </w:p>
    <w:p w14:paraId="0686A8A6" w14:textId="77777777" w:rsidR="00910A63" w:rsidRPr="00174F5C" w:rsidRDefault="00910A63" w:rsidP="00910A63">
      <w:pPr>
        <w:jc w:val="right"/>
        <w:rPr>
          <w:b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0"/>
        <w:gridCol w:w="3246"/>
        <w:gridCol w:w="1062"/>
        <w:gridCol w:w="1238"/>
        <w:gridCol w:w="1277"/>
        <w:gridCol w:w="1982"/>
      </w:tblGrid>
      <w:tr w:rsidR="00910A63" w:rsidRPr="00174F5C" w14:paraId="53488C02" w14:textId="77777777" w:rsidTr="00660D45">
        <w:trPr>
          <w:trHeight w:val="480"/>
        </w:trPr>
        <w:tc>
          <w:tcPr>
            <w:tcW w:w="309" w:type="pct"/>
            <w:vMerge w:val="restart"/>
            <w:vAlign w:val="center"/>
          </w:tcPr>
          <w:p w14:paraId="7700AA9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№ </w:t>
            </w:r>
          </w:p>
          <w:p w14:paraId="6F9E3FB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п/п</w:t>
            </w:r>
          </w:p>
        </w:tc>
        <w:tc>
          <w:tcPr>
            <w:tcW w:w="1790" w:type="pct"/>
            <w:vMerge w:val="restart"/>
            <w:vAlign w:val="center"/>
          </w:tcPr>
          <w:p w14:paraId="24FF6B4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Наименование</w:t>
            </w:r>
          </w:p>
          <w:p w14:paraId="75C28EB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дисциплин</w:t>
            </w:r>
          </w:p>
          <w:p w14:paraId="43EA67E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(разделов)</w:t>
            </w:r>
          </w:p>
        </w:tc>
        <w:tc>
          <w:tcPr>
            <w:tcW w:w="610" w:type="pct"/>
            <w:vMerge w:val="restart"/>
            <w:vAlign w:val="center"/>
          </w:tcPr>
          <w:p w14:paraId="12A1368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Общее</w:t>
            </w:r>
          </w:p>
          <w:p w14:paraId="4DB5AD9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кол-во</w:t>
            </w:r>
          </w:p>
          <w:p w14:paraId="4DD042F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часов</w:t>
            </w:r>
          </w:p>
        </w:tc>
        <w:tc>
          <w:tcPr>
            <w:tcW w:w="1221" w:type="pct"/>
            <w:gridSpan w:val="2"/>
            <w:vAlign w:val="center"/>
          </w:tcPr>
          <w:p w14:paraId="49A57C1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Распределение часов по видам работ</w:t>
            </w:r>
          </w:p>
        </w:tc>
        <w:tc>
          <w:tcPr>
            <w:tcW w:w="1071" w:type="pct"/>
            <w:vMerge w:val="restart"/>
            <w:vAlign w:val="center"/>
          </w:tcPr>
          <w:p w14:paraId="6C960B9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Форма аттестации</w:t>
            </w:r>
          </w:p>
        </w:tc>
      </w:tr>
      <w:tr w:rsidR="00910A63" w:rsidRPr="00174F5C" w14:paraId="6210C738" w14:textId="77777777" w:rsidTr="00660D45">
        <w:trPr>
          <w:trHeight w:val="142"/>
        </w:trPr>
        <w:tc>
          <w:tcPr>
            <w:tcW w:w="309" w:type="pct"/>
            <w:vMerge/>
            <w:vAlign w:val="center"/>
          </w:tcPr>
          <w:p w14:paraId="212FF9E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Merge/>
            <w:vAlign w:val="center"/>
          </w:tcPr>
          <w:p w14:paraId="4891D55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pct"/>
            <w:vMerge/>
            <w:vAlign w:val="center"/>
          </w:tcPr>
          <w:p w14:paraId="1DB2A26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90D38E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Лекции/</w:t>
            </w:r>
          </w:p>
          <w:p w14:paraId="3B4D274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74F5C">
              <w:rPr>
                <w:sz w:val="24"/>
                <w:szCs w:val="24"/>
              </w:rPr>
              <w:t>рактико-</w:t>
            </w:r>
            <w:proofErr w:type="spellStart"/>
            <w:proofErr w:type="gramStart"/>
            <w:r w:rsidRPr="00174F5C">
              <w:rPr>
                <w:sz w:val="24"/>
                <w:szCs w:val="24"/>
              </w:rPr>
              <w:t>ориенти</w:t>
            </w:r>
            <w:proofErr w:type="spellEnd"/>
            <w:r w:rsidRPr="00174F5C">
              <w:rPr>
                <w:sz w:val="24"/>
                <w:szCs w:val="24"/>
              </w:rPr>
              <w:t>-</w:t>
            </w:r>
            <w:proofErr w:type="spellStart"/>
            <w:r w:rsidRPr="00174F5C">
              <w:rPr>
                <w:sz w:val="24"/>
                <w:szCs w:val="24"/>
              </w:rPr>
              <w:t>рованные</w:t>
            </w:r>
            <w:proofErr w:type="spellEnd"/>
            <w:proofErr w:type="gramEnd"/>
            <w:r w:rsidRPr="00174F5C">
              <w:rPr>
                <w:sz w:val="24"/>
                <w:szCs w:val="24"/>
              </w:rPr>
              <w:t xml:space="preserve"> занятия</w:t>
            </w:r>
          </w:p>
        </w:tc>
        <w:tc>
          <w:tcPr>
            <w:tcW w:w="610" w:type="pct"/>
            <w:vAlign w:val="center"/>
          </w:tcPr>
          <w:p w14:paraId="19E8801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74F5C">
              <w:rPr>
                <w:sz w:val="24"/>
                <w:szCs w:val="24"/>
              </w:rPr>
              <w:t>Самостоя</w:t>
            </w:r>
            <w:proofErr w:type="spellEnd"/>
            <w:r w:rsidRPr="00174F5C">
              <w:rPr>
                <w:sz w:val="24"/>
                <w:szCs w:val="24"/>
              </w:rPr>
              <w:t>-тельная</w:t>
            </w:r>
            <w:proofErr w:type="gramEnd"/>
            <w:r w:rsidRPr="00174F5C">
              <w:rPr>
                <w:sz w:val="24"/>
                <w:szCs w:val="24"/>
              </w:rPr>
              <w:t xml:space="preserve"> работа</w:t>
            </w:r>
          </w:p>
        </w:tc>
        <w:tc>
          <w:tcPr>
            <w:tcW w:w="1071" w:type="pct"/>
            <w:vMerge/>
            <w:vAlign w:val="center"/>
          </w:tcPr>
          <w:p w14:paraId="0787067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10A63" w:rsidRPr="00174F5C" w14:paraId="76780653" w14:textId="77777777" w:rsidTr="00660D45">
        <w:trPr>
          <w:trHeight w:val="624"/>
        </w:trPr>
        <w:tc>
          <w:tcPr>
            <w:tcW w:w="5000" w:type="pct"/>
            <w:gridSpan w:val="6"/>
            <w:vAlign w:val="center"/>
          </w:tcPr>
          <w:p w14:paraId="38B79911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ОБЯЗАТЕЛЬНЫЙ МОДУЛЬ</w:t>
            </w:r>
          </w:p>
        </w:tc>
      </w:tr>
      <w:tr w:rsidR="00910A63" w:rsidRPr="00174F5C" w14:paraId="68F2713D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7597A698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1. КОНСТИТУЦИОННО-ПРАВОВАЯ ОСНОВА ПОРЯДКА </w:t>
            </w:r>
          </w:p>
          <w:p w14:paraId="55DF0C94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ОРГАНИЗАЦИИ И ПРОВЕДЕНИЯ ВЫБОРОВ В РОССИЙСКОЙ ФЕДЕРАЦИИ</w:t>
            </w:r>
          </w:p>
        </w:tc>
      </w:tr>
      <w:tr w:rsidR="00910A63" w:rsidRPr="00174F5C" w14:paraId="2E7A8804" w14:textId="77777777" w:rsidTr="00660D45">
        <w:trPr>
          <w:trHeight w:val="970"/>
        </w:trPr>
        <w:tc>
          <w:tcPr>
            <w:tcW w:w="309" w:type="pct"/>
            <w:vAlign w:val="center"/>
          </w:tcPr>
          <w:p w14:paraId="37EF2B72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278AC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Нормативно-правовые основы организации и проведения выборов в Российской Федерации</w:t>
            </w:r>
          </w:p>
        </w:tc>
        <w:tc>
          <w:tcPr>
            <w:tcW w:w="610" w:type="pct"/>
            <w:vAlign w:val="center"/>
          </w:tcPr>
          <w:p w14:paraId="75BC4A8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12</w:t>
            </w:r>
          </w:p>
        </w:tc>
        <w:tc>
          <w:tcPr>
            <w:tcW w:w="610" w:type="pct"/>
            <w:vAlign w:val="center"/>
          </w:tcPr>
          <w:p w14:paraId="53841A6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0DF5908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20B72E5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3E3AACEB" w14:textId="77777777" w:rsidTr="00660D45">
        <w:trPr>
          <w:trHeight w:val="1096"/>
        </w:trPr>
        <w:tc>
          <w:tcPr>
            <w:tcW w:w="309" w:type="pct"/>
            <w:vAlign w:val="center"/>
          </w:tcPr>
          <w:p w14:paraId="2DC0E050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A3540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Принципы избирательного права Российской Федерации: нормативно-правовое содержание и м</w:t>
            </w:r>
            <w:r>
              <w:rPr>
                <w:bCs/>
                <w:sz w:val="24"/>
                <w:szCs w:val="24"/>
              </w:rPr>
              <w:t>еханизм реализации</w:t>
            </w:r>
          </w:p>
        </w:tc>
        <w:tc>
          <w:tcPr>
            <w:tcW w:w="610" w:type="pct"/>
            <w:vAlign w:val="center"/>
          </w:tcPr>
          <w:p w14:paraId="1489D07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12</w:t>
            </w:r>
          </w:p>
        </w:tc>
        <w:tc>
          <w:tcPr>
            <w:tcW w:w="610" w:type="pct"/>
            <w:vAlign w:val="center"/>
          </w:tcPr>
          <w:p w14:paraId="060E19A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65FAE1A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64AF902B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7EB48761" w14:textId="77777777" w:rsidTr="00660D45">
        <w:trPr>
          <w:trHeight w:val="890"/>
        </w:trPr>
        <w:tc>
          <w:tcPr>
            <w:tcW w:w="309" w:type="pct"/>
            <w:vAlign w:val="center"/>
          </w:tcPr>
          <w:p w14:paraId="6C089167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BF1B0D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Решения избирательных комиссий Российской Федерации в системе источников избирате</w:t>
            </w:r>
            <w:r>
              <w:rPr>
                <w:bCs/>
                <w:sz w:val="24"/>
                <w:szCs w:val="24"/>
              </w:rPr>
              <w:t>льного права</w:t>
            </w:r>
          </w:p>
        </w:tc>
        <w:tc>
          <w:tcPr>
            <w:tcW w:w="610" w:type="pct"/>
            <w:vAlign w:val="center"/>
          </w:tcPr>
          <w:p w14:paraId="017D742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12</w:t>
            </w:r>
          </w:p>
        </w:tc>
        <w:tc>
          <w:tcPr>
            <w:tcW w:w="610" w:type="pct"/>
            <w:vAlign w:val="center"/>
          </w:tcPr>
          <w:p w14:paraId="44DDB90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090F6E7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300D063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48E0F2A0" w14:textId="77777777" w:rsidTr="00660D45">
        <w:trPr>
          <w:trHeight w:val="834"/>
        </w:trPr>
        <w:tc>
          <w:tcPr>
            <w:tcW w:w="309" w:type="pct"/>
            <w:vAlign w:val="center"/>
          </w:tcPr>
          <w:p w14:paraId="6EBA89CC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Align w:val="center"/>
          </w:tcPr>
          <w:p w14:paraId="0545572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502DAA11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02E236C8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14:paraId="3B5C39A6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071" w:type="pct"/>
            <w:vAlign w:val="center"/>
          </w:tcPr>
          <w:p w14:paraId="5C1C687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49F869B6" w14:textId="77777777" w:rsidTr="00660D45">
        <w:trPr>
          <w:trHeight w:val="624"/>
        </w:trPr>
        <w:tc>
          <w:tcPr>
            <w:tcW w:w="5000" w:type="pct"/>
            <w:gridSpan w:val="6"/>
            <w:vAlign w:val="center"/>
          </w:tcPr>
          <w:p w14:paraId="78C8C9F3" w14:textId="77777777" w:rsidR="00910A63" w:rsidRPr="00174F5C" w:rsidRDefault="00910A63" w:rsidP="00660D45">
            <w:pPr>
              <w:suppressAutoHyphens/>
              <w:jc w:val="center"/>
              <w:textAlignment w:val="baseline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МОДУЛИ ПО ВЫБОРУ</w:t>
            </w:r>
          </w:p>
        </w:tc>
      </w:tr>
      <w:tr w:rsidR="00910A63" w:rsidRPr="00174F5C" w14:paraId="078C6165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59FC3D50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 xml:space="preserve">МОДУЛЬ 2. ОРГАНИЗАЦИЯ И ПРОВЕДЕНИЕ ГОЛОСОВАНИЯ </w:t>
            </w:r>
          </w:p>
          <w:p w14:paraId="3CC909DE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>В РОССИЙСКОЙ ФЕДЕРАЦИИ</w:t>
            </w:r>
          </w:p>
        </w:tc>
      </w:tr>
      <w:tr w:rsidR="00910A63" w:rsidRPr="00174F5C" w14:paraId="58F0FFD0" w14:textId="77777777" w:rsidTr="00660D45">
        <w:trPr>
          <w:trHeight w:val="660"/>
        </w:trPr>
        <w:tc>
          <w:tcPr>
            <w:tcW w:w="309" w:type="pct"/>
            <w:vAlign w:val="center"/>
          </w:tcPr>
          <w:p w14:paraId="2F8107B4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15E15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Порядок регистрации и составления списков избирателей</w:t>
            </w:r>
          </w:p>
        </w:tc>
        <w:tc>
          <w:tcPr>
            <w:tcW w:w="610" w:type="pct"/>
            <w:vAlign w:val="center"/>
          </w:tcPr>
          <w:p w14:paraId="29530F5E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7281446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642A8A5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4F0A4B2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4C0D311A" w14:textId="77777777" w:rsidTr="00660D45">
        <w:trPr>
          <w:trHeight w:val="863"/>
        </w:trPr>
        <w:tc>
          <w:tcPr>
            <w:tcW w:w="309" w:type="pct"/>
            <w:vAlign w:val="center"/>
          </w:tcPr>
          <w:p w14:paraId="3092ABB3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1C367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Порядок формирования избирательных округов и избирательных участков</w:t>
            </w:r>
          </w:p>
        </w:tc>
        <w:tc>
          <w:tcPr>
            <w:tcW w:w="610" w:type="pct"/>
            <w:vAlign w:val="center"/>
          </w:tcPr>
          <w:p w14:paraId="5B4203E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0E9DC689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55D6400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1763003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125B0F7" w14:textId="77777777" w:rsidTr="00660D45">
        <w:trPr>
          <w:trHeight w:val="863"/>
        </w:trPr>
        <w:tc>
          <w:tcPr>
            <w:tcW w:w="309" w:type="pct"/>
            <w:vAlign w:val="center"/>
          </w:tcPr>
          <w:p w14:paraId="31217F79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4144E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Порядок организации и проведения голосования в России</w:t>
            </w:r>
          </w:p>
        </w:tc>
        <w:tc>
          <w:tcPr>
            <w:tcW w:w="610" w:type="pct"/>
            <w:vAlign w:val="center"/>
          </w:tcPr>
          <w:p w14:paraId="1C2BDBE4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599F6E5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5459593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02BFBF9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D766BD7" w14:textId="77777777" w:rsidTr="00660D45">
        <w:trPr>
          <w:trHeight w:val="863"/>
        </w:trPr>
        <w:tc>
          <w:tcPr>
            <w:tcW w:w="309" w:type="pct"/>
            <w:vAlign w:val="center"/>
          </w:tcPr>
          <w:p w14:paraId="6E02B48B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D52DE8" w14:textId="77777777" w:rsidR="00910A63" w:rsidRPr="00174F5C" w:rsidRDefault="00910A63" w:rsidP="00660D45">
            <w:pPr>
              <w:pStyle w:val="ae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Отмена итогов голосования и результатов выборов: юридические основания и практика реализации</w:t>
            </w:r>
          </w:p>
        </w:tc>
        <w:tc>
          <w:tcPr>
            <w:tcW w:w="610" w:type="pct"/>
            <w:vAlign w:val="center"/>
          </w:tcPr>
          <w:p w14:paraId="254F0F6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650E881B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79885BA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7F3132C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741B98B5" w14:textId="77777777" w:rsidTr="00660D45">
        <w:trPr>
          <w:trHeight w:val="537"/>
        </w:trPr>
        <w:tc>
          <w:tcPr>
            <w:tcW w:w="309" w:type="pct"/>
            <w:vAlign w:val="center"/>
          </w:tcPr>
          <w:p w14:paraId="6313E5B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Align w:val="center"/>
          </w:tcPr>
          <w:p w14:paraId="0D6018FD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3AAB594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5A8D01E9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24</w:t>
            </w:r>
          </w:p>
        </w:tc>
        <w:tc>
          <w:tcPr>
            <w:tcW w:w="610" w:type="pct"/>
            <w:vAlign w:val="center"/>
          </w:tcPr>
          <w:p w14:paraId="6E8F30EB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12</w:t>
            </w:r>
          </w:p>
        </w:tc>
        <w:tc>
          <w:tcPr>
            <w:tcW w:w="1071" w:type="pct"/>
            <w:vAlign w:val="center"/>
          </w:tcPr>
          <w:p w14:paraId="06548915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0320AD2D" w14:textId="77777777" w:rsidTr="00660D45">
        <w:trPr>
          <w:trHeight w:val="1134"/>
        </w:trPr>
        <w:tc>
          <w:tcPr>
            <w:tcW w:w="5000" w:type="pct"/>
            <w:gridSpan w:val="6"/>
            <w:vAlign w:val="center"/>
          </w:tcPr>
          <w:p w14:paraId="61BE4CCA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 xml:space="preserve">МОДУЛЬ 3. ОРГАНИЗАЦИОННО-ПРАВОВОЙ МЕХАНИЗМ </w:t>
            </w:r>
          </w:p>
          <w:p w14:paraId="5C94D6F2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 xml:space="preserve">ВЫДВИЖЕНИЯ И РЕГИСТРАЦИИ КАНДИДАТОВ, СПИСКОВ КАНДИДАТОВ </w:t>
            </w:r>
          </w:p>
          <w:p w14:paraId="5506DB87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>НА ВЫБОРАХ В РОССИЙСКОЙ ФЕДЕРАЦИИ</w:t>
            </w:r>
          </w:p>
        </w:tc>
      </w:tr>
      <w:tr w:rsidR="00910A63" w:rsidRPr="00174F5C" w14:paraId="22F6B5E5" w14:textId="77777777" w:rsidTr="00660D45">
        <w:trPr>
          <w:trHeight w:val="1068"/>
        </w:trPr>
        <w:tc>
          <w:tcPr>
            <w:tcW w:w="309" w:type="pct"/>
            <w:vAlign w:val="center"/>
          </w:tcPr>
          <w:p w14:paraId="17A056BD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2C5DC3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Организационно-правовой механизм выдвижения кандидатов на в</w:t>
            </w:r>
            <w:r>
              <w:rPr>
                <w:sz w:val="24"/>
                <w:szCs w:val="24"/>
              </w:rPr>
              <w:t>ыборные должности</w:t>
            </w:r>
          </w:p>
        </w:tc>
        <w:tc>
          <w:tcPr>
            <w:tcW w:w="610" w:type="pct"/>
            <w:vAlign w:val="center"/>
          </w:tcPr>
          <w:p w14:paraId="2A15EF29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2684D25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5085E9E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3C6C549C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16D8CFE" w14:textId="77777777" w:rsidTr="00660D45">
        <w:trPr>
          <w:trHeight w:val="1068"/>
        </w:trPr>
        <w:tc>
          <w:tcPr>
            <w:tcW w:w="309" w:type="pct"/>
            <w:vAlign w:val="center"/>
          </w:tcPr>
          <w:p w14:paraId="6DACE822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52474E" w14:textId="77777777" w:rsidR="00910A63" w:rsidRPr="00174F5C" w:rsidRDefault="00910A63" w:rsidP="00660D45">
            <w:pPr>
              <w:pStyle w:val="ae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Организационно</w:t>
            </w:r>
            <w:r>
              <w:rPr>
                <w:sz w:val="24"/>
                <w:szCs w:val="24"/>
              </w:rPr>
              <w:t>-</w:t>
            </w:r>
            <w:r w:rsidRPr="00174F5C">
              <w:rPr>
                <w:sz w:val="24"/>
                <w:szCs w:val="24"/>
              </w:rPr>
              <w:t>правовой механизм выдвижения и регистрации кандидатов, списков кандидатов</w:t>
            </w:r>
          </w:p>
        </w:tc>
        <w:tc>
          <w:tcPr>
            <w:tcW w:w="610" w:type="pct"/>
            <w:vAlign w:val="center"/>
          </w:tcPr>
          <w:p w14:paraId="788644D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520BCD3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29CC7A0B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2472C14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080EAB1" w14:textId="77777777" w:rsidTr="00660D45">
        <w:trPr>
          <w:trHeight w:val="1068"/>
        </w:trPr>
        <w:tc>
          <w:tcPr>
            <w:tcW w:w="309" w:type="pct"/>
            <w:vAlign w:val="center"/>
          </w:tcPr>
          <w:p w14:paraId="42C6E210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DB47F7" w14:textId="77777777" w:rsidR="00910A63" w:rsidRPr="00174F5C" w:rsidRDefault="00910A63" w:rsidP="00660D45">
            <w:pPr>
              <w:pStyle w:val="ae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Гарантии деятельности зарегистрированных кандидатов. Правовые основания для отмены или аннулирования регистрации кандидата, списка кандидатов. Признание кандидата утратившим статус кандидата</w:t>
            </w:r>
          </w:p>
        </w:tc>
        <w:tc>
          <w:tcPr>
            <w:tcW w:w="610" w:type="pct"/>
            <w:vAlign w:val="center"/>
          </w:tcPr>
          <w:p w14:paraId="1164CBDD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62ED9DCC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50CB840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2A9425F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E2B42E2" w14:textId="77777777" w:rsidTr="00660D45">
        <w:trPr>
          <w:trHeight w:val="698"/>
        </w:trPr>
        <w:tc>
          <w:tcPr>
            <w:tcW w:w="309" w:type="pct"/>
            <w:vAlign w:val="center"/>
          </w:tcPr>
          <w:p w14:paraId="3CB8551A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A5A742" w14:textId="77777777" w:rsidR="00910A63" w:rsidRPr="00174F5C" w:rsidRDefault="00910A63" w:rsidP="00660D45">
            <w:pPr>
              <w:pStyle w:val="ae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Статус уполномоченных представителей и доверенных лиц кандидатов, избирательных объединений</w:t>
            </w:r>
          </w:p>
        </w:tc>
        <w:tc>
          <w:tcPr>
            <w:tcW w:w="610" w:type="pct"/>
            <w:vAlign w:val="center"/>
          </w:tcPr>
          <w:p w14:paraId="1C0E362B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6840C305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178687E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1F17C69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2708B216" w14:textId="77777777" w:rsidTr="00660D45">
        <w:trPr>
          <w:trHeight w:val="552"/>
        </w:trPr>
        <w:tc>
          <w:tcPr>
            <w:tcW w:w="309" w:type="pct"/>
            <w:vAlign w:val="center"/>
          </w:tcPr>
          <w:p w14:paraId="0CB1CDBE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EAC3F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4592A58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174F5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25E53889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10" w:type="pct"/>
            <w:vAlign w:val="center"/>
          </w:tcPr>
          <w:p w14:paraId="65B6A95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071" w:type="pct"/>
            <w:vAlign w:val="center"/>
          </w:tcPr>
          <w:p w14:paraId="2B8BA36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1D2DA3BB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13A4BFA6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4. ОРГАНИЗАЦИОННО-ФИНАНСОВЫЕ ОСНОВЫ </w:t>
            </w:r>
          </w:p>
          <w:p w14:paraId="32590BFC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ДЕЯТЕЛЬНОСТИ СУБЪЕКТОВ ИЗБИРАТЕЛЬНОГО ПРОЦЕССА</w:t>
            </w:r>
          </w:p>
        </w:tc>
      </w:tr>
      <w:tr w:rsidR="00910A63" w:rsidRPr="00174F5C" w14:paraId="2111985D" w14:textId="77777777" w:rsidTr="00660D45">
        <w:trPr>
          <w:trHeight w:val="552"/>
        </w:trPr>
        <w:tc>
          <w:tcPr>
            <w:tcW w:w="309" w:type="pct"/>
            <w:vAlign w:val="center"/>
          </w:tcPr>
          <w:p w14:paraId="7AEF06F6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AF6E4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Финансирование избирательных комиссий Российской Федерации</w:t>
            </w:r>
          </w:p>
        </w:tc>
        <w:tc>
          <w:tcPr>
            <w:tcW w:w="610" w:type="pct"/>
            <w:vAlign w:val="center"/>
          </w:tcPr>
          <w:p w14:paraId="570E557B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5BF2228E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7324776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71" w:type="pct"/>
            <w:vAlign w:val="center"/>
          </w:tcPr>
          <w:p w14:paraId="59049D4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24492F3A" w14:textId="77777777" w:rsidTr="00660D45">
        <w:trPr>
          <w:trHeight w:val="552"/>
        </w:trPr>
        <w:tc>
          <w:tcPr>
            <w:tcW w:w="309" w:type="pct"/>
            <w:vAlign w:val="center"/>
          </w:tcPr>
          <w:p w14:paraId="3B0EE1C8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87FC3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 xml:space="preserve">Формирование и расходование избирательных фондов </w:t>
            </w:r>
            <w:r w:rsidRPr="00174F5C">
              <w:rPr>
                <w:sz w:val="24"/>
                <w:szCs w:val="24"/>
              </w:rPr>
              <w:lastRenderedPageBreak/>
              <w:t>кандидатов и избирательных объединений</w:t>
            </w:r>
          </w:p>
        </w:tc>
        <w:tc>
          <w:tcPr>
            <w:tcW w:w="610" w:type="pct"/>
            <w:vAlign w:val="center"/>
          </w:tcPr>
          <w:p w14:paraId="0C4A27F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610" w:type="pct"/>
            <w:vAlign w:val="center"/>
          </w:tcPr>
          <w:p w14:paraId="13EC1D8D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6436767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71" w:type="pct"/>
            <w:vAlign w:val="center"/>
          </w:tcPr>
          <w:p w14:paraId="186CE2E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96EBE70" w14:textId="77777777" w:rsidTr="00660D45">
        <w:trPr>
          <w:trHeight w:val="552"/>
        </w:trPr>
        <w:tc>
          <w:tcPr>
            <w:tcW w:w="309" w:type="pct"/>
            <w:vAlign w:val="center"/>
          </w:tcPr>
          <w:p w14:paraId="26A59B37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049F9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Контрольно-ревизионная деятельность в работе избирательных комиссий Российской Федерации</w:t>
            </w:r>
          </w:p>
        </w:tc>
        <w:tc>
          <w:tcPr>
            <w:tcW w:w="610" w:type="pct"/>
            <w:vAlign w:val="center"/>
          </w:tcPr>
          <w:p w14:paraId="4F62A9C0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171711DB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6B14AFA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1" w:type="pct"/>
            <w:vAlign w:val="center"/>
          </w:tcPr>
          <w:p w14:paraId="13A2D91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1DE75BF" w14:textId="77777777" w:rsidTr="00660D45">
        <w:trPr>
          <w:trHeight w:val="671"/>
        </w:trPr>
        <w:tc>
          <w:tcPr>
            <w:tcW w:w="309" w:type="pct"/>
            <w:vAlign w:val="center"/>
          </w:tcPr>
          <w:p w14:paraId="588CB74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Align w:val="center"/>
          </w:tcPr>
          <w:p w14:paraId="29605B3D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70990654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3994B62F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10" w:type="pct"/>
            <w:vAlign w:val="center"/>
          </w:tcPr>
          <w:p w14:paraId="191DF1AF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071" w:type="pct"/>
            <w:vAlign w:val="center"/>
          </w:tcPr>
          <w:p w14:paraId="2CCD7A6D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01746329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2E580B89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5. ИНФОРМАЦИОННОЕ ОБЕСПЕЧЕНИЕ ВЫБОРОВ </w:t>
            </w:r>
          </w:p>
          <w:p w14:paraId="02BF56D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В РОССИЙСКОЙ ФЕДЕРАЦИИ</w:t>
            </w:r>
          </w:p>
        </w:tc>
      </w:tr>
      <w:tr w:rsidR="00910A63" w:rsidRPr="00174F5C" w14:paraId="33B66D13" w14:textId="77777777" w:rsidTr="00660D45">
        <w:trPr>
          <w:trHeight w:val="973"/>
        </w:trPr>
        <w:tc>
          <w:tcPr>
            <w:tcW w:w="309" w:type="pct"/>
            <w:vAlign w:val="center"/>
          </w:tcPr>
          <w:p w14:paraId="690CCD92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375B49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Информационное обеспечение выборов – понятие и основные принципы</w:t>
            </w:r>
          </w:p>
        </w:tc>
        <w:tc>
          <w:tcPr>
            <w:tcW w:w="610" w:type="pct"/>
            <w:vAlign w:val="center"/>
          </w:tcPr>
          <w:p w14:paraId="05B5D2EB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2B693B3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7F118F8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5FBB68F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27C379B" w14:textId="77777777" w:rsidTr="00660D45">
        <w:trPr>
          <w:trHeight w:val="698"/>
        </w:trPr>
        <w:tc>
          <w:tcPr>
            <w:tcW w:w="309" w:type="pct"/>
            <w:vAlign w:val="center"/>
          </w:tcPr>
          <w:p w14:paraId="78834538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0374F2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Особенности проведения информирования избирателей</w:t>
            </w:r>
          </w:p>
        </w:tc>
        <w:tc>
          <w:tcPr>
            <w:tcW w:w="610" w:type="pct"/>
            <w:vAlign w:val="center"/>
          </w:tcPr>
          <w:p w14:paraId="22AA4EA5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7A97C48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2B5BCF9B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7C382F5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C481F9E" w14:textId="77777777" w:rsidTr="00660D45">
        <w:trPr>
          <w:trHeight w:val="469"/>
        </w:trPr>
        <w:tc>
          <w:tcPr>
            <w:tcW w:w="309" w:type="pct"/>
            <w:vAlign w:val="center"/>
          </w:tcPr>
          <w:p w14:paraId="426DEE7B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62AEDE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Предвыборная агитация – понятие, методы, сроки проведения</w:t>
            </w:r>
          </w:p>
        </w:tc>
        <w:tc>
          <w:tcPr>
            <w:tcW w:w="610" w:type="pct"/>
            <w:vAlign w:val="center"/>
          </w:tcPr>
          <w:p w14:paraId="7ADB2761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44829EF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621829D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5409EFF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7F0DC76B" w14:textId="77777777" w:rsidTr="00660D45">
        <w:trPr>
          <w:trHeight w:val="469"/>
        </w:trPr>
        <w:tc>
          <w:tcPr>
            <w:tcW w:w="309" w:type="pct"/>
            <w:vAlign w:val="center"/>
          </w:tcPr>
          <w:p w14:paraId="15F1A30E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8FB77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Ограничения при проведении предвыборной агитации</w:t>
            </w:r>
          </w:p>
        </w:tc>
        <w:tc>
          <w:tcPr>
            <w:tcW w:w="610" w:type="pct"/>
            <w:vAlign w:val="center"/>
          </w:tcPr>
          <w:p w14:paraId="5DA40AF3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7944FCB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66A0F78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48444B6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B1D69E8" w14:textId="77777777" w:rsidTr="00660D45">
        <w:trPr>
          <w:trHeight w:val="828"/>
        </w:trPr>
        <w:tc>
          <w:tcPr>
            <w:tcW w:w="309" w:type="pct"/>
            <w:vAlign w:val="center"/>
          </w:tcPr>
          <w:p w14:paraId="4EA850A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Align w:val="center"/>
          </w:tcPr>
          <w:p w14:paraId="2A29F49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rPr>
                <w:b/>
                <w:bCs/>
                <w:sz w:val="24"/>
                <w:szCs w:val="24"/>
              </w:rPr>
            </w:pPr>
            <w:r w:rsidRPr="00174F5C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26996FB2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675EB888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28</w:t>
            </w:r>
          </w:p>
        </w:tc>
        <w:tc>
          <w:tcPr>
            <w:tcW w:w="610" w:type="pct"/>
            <w:vAlign w:val="center"/>
          </w:tcPr>
          <w:p w14:paraId="37DA3470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8</w:t>
            </w:r>
          </w:p>
        </w:tc>
        <w:tc>
          <w:tcPr>
            <w:tcW w:w="1071" w:type="pct"/>
            <w:vAlign w:val="center"/>
          </w:tcPr>
          <w:p w14:paraId="491A904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1529D1E3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52749DA8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 xml:space="preserve">МОДУЛЬ 6. ОСОБЕННОСТИ ОРГАНИЗАЦИИ И ПРОВЕДЕНИЯ </w:t>
            </w:r>
          </w:p>
          <w:p w14:paraId="5ED10E98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>ВЫБОРОВ В СУБЪЕКТАХ РОССИЙСКОЙ ФЕДЕРАЦИИ</w:t>
            </w:r>
          </w:p>
        </w:tc>
      </w:tr>
      <w:tr w:rsidR="00910A63" w:rsidRPr="00174F5C" w14:paraId="5581CC0A" w14:textId="77777777" w:rsidTr="00660D45">
        <w:trPr>
          <w:trHeight w:val="979"/>
        </w:trPr>
        <w:tc>
          <w:tcPr>
            <w:tcW w:w="309" w:type="pct"/>
            <w:vAlign w:val="center"/>
          </w:tcPr>
          <w:p w14:paraId="00659DD4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646F82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Правовые и организационные основы проведения выборов высшего должностного лица субъекта Российской Федерации (субъект Российской Федерации определяется исходя из к</w:t>
            </w:r>
            <w:r>
              <w:rPr>
                <w:sz w:val="24"/>
                <w:szCs w:val="24"/>
              </w:rPr>
              <w:t>атегории слушателей)</w:t>
            </w:r>
          </w:p>
        </w:tc>
        <w:tc>
          <w:tcPr>
            <w:tcW w:w="610" w:type="pct"/>
            <w:vAlign w:val="center"/>
          </w:tcPr>
          <w:p w14:paraId="0916AF7D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4657076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13C4E99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1" w:type="pct"/>
            <w:vAlign w:val="center"/>
          </w:tcPr>
          <w:p w14:paraId="04413B0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05C02445" w14:textId="77777777" w:rsidTr="00660D45">
        <w:trPr>
          <w:trHeight w:val="979"/>
        </w:trPr>
        <w:tc>
          <w:tcPr>
            <w:tcW w:w="309" w:type="pct"/>
            <w:vAlign w:val="center"/>
          </w:tcPr>
          <w:p w14:paraId="6F7D6F53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4BF3C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Правовые и организационные основы проведения выборов депутатов законодательных органов власти субъектов Российской Федерации (субъект Российской Федерации определяется исходя из к</w:t>
            </w:r>
            <w:r>
              <w:rPr>
                <w:sz w:val="24"/>
                <w:szCs w:val="24"/>
              </w:rPr>
              <w:t>атегории слушателей)</w:t>
            </w:r>
          </w:p>
        </w:tc>
        <w:tc>
          <w:tcPr>
            <w:tcW w:w="610" w:type="pct"/>
            <w:vAlign w:val="center"/>
          </w:tcPr>
          <w:p w14:paraId="2EC932D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77B05E5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441FE93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1" w:type="pct"/>
            <w:vAlign w:val="center"/>
          </w:tcPr>
          <w:p w14:paraId="174323C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33F012B6" w14:textId="77777777" w:rsidTr="00660D45">
        <w:trPr>
          <w:trHeight w:val="416"/>
        </w:trPr>
        <w:tc>
          <w:tcPr>
            <w:tcW w:w="309" w:type="pct"/>
            <w:vAlign w:val="center"/>
          </w:tcPr>
          <w:p w14:paraId="373C2D87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B724E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 xml:space="preserve">Правовые и организационные основы </w:t>
            </w:r>
            <w:r w:rsidRPr="00174F5C">
              <w:rPr>
                <w:sz w:val="24"/>
                <w:szCs w:val="24"/>
              </w:rPr>
              <w:lastRenderedPageBreak/>
              <w:t>проведения выборов в органы местного самоуправления (субъект</w:t>
            </w:r>
            <w:r>
              <w:rPr>
                <w:sz w:val="24"/>
                <w:szCs w:val="24"/>
              </w:rPr>
              <w:t xml:space="preserve"> </w:t>
            </w:r>
            <w:r w:rsidRPr="00174F5C">
              <w:rPr>
                <w:sz w:val="24"/>
                <w:szCs w:val="24"/>
              </w:rPr>
              <w:t>Российской Федерации определяется исходя из к</w:t>
            </w:r>
            <w:r>
              <w:rPr>
                <w:sz w:val="24"/>
                <w:szCs w:val="24"/>
              </w:rPr>
              <w:t>атегории слушателей)</w:t>
            </w:r>
          </w:p>
        </w:tc>
        <w:tc>
          <w:tcPr>
            <w:tcW w:w="610" w:type="pct"/>
            <w:vAlign w:val="center"/>
          </w:tcPr>
          <w:p w14:paraId="3E4CE125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610" w:type="pct"/>
            <w:vAlign w:val="center"/>
          </w:tcPr>
          <w:p w14:paraId="266614D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353B6CF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43D094F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78EA7644" w14:textId="77777777" w:rsidTr="00660D45">
        <w:trPr>
          <w:trHeight w:val="663"/>
        </w:trPr>
        <w:tc>
          <w:tcPr>
            <w:tcW w:w="309" w:type="pct"/>
            <w:vAlign w:val="center"/>
          </w:tcPr>
          <w:p w14:paraId="1C0AAC6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Align w:val="center"/>
          </w:tcPr>
          <w:p w14:paraId="6085C968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078C85A2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34EF4C14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16</w:t>
            </w:r>
          </w:p>
        </w:tc>
        <w:tc>
          <w:tcPr>
            <w:tcW w:w="610" w:type="pct"/>
            <w:vAlign w:val="center"/>
          </w:tcPr>
          <w:p w14:paraId="5B4665E5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1071" w:type="pct"/>
            <w:vAlign w:val="center"/>
          </w:tcPr>
          <w:p w14:paraId="36BFD8BC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10A63" w:rsidRPr="00174F5C" w14:paraId="25DC04DE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55C803F7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7. ОБЩЕСТВЕННЫЙ КОНТРОЛЬ </w:t>
            </w:r>
          </w:p>
          <w:p w14:paraId="754CFEE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НА ВЫБОРАХ В РОССИИ</w:t>
            </w:r>
          </w:p>
        </w:tc>
      </w:tr>
      <w:tr w:rsidR="00910A63" w:rsidRPr="00174F5C" w14:paraId="6A345E70" w14:textId="77777777" w:rsidTr="00660D45">
        <w:trPr>
          <w:trHeight w:val="20"/>
        </w:trPr>
        <w:tc>
          <w:tcPr>
            <w:tcW w:w="309" w:type="pct"/>
            <w:vAlign w:val="center"/>
          </w:tcPr>
          <w:p w14:paraId="04B3726C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94E6E" w14:textId="77777777" w:rsidR="00910A63" w:rsidRPr="00174F5C" w:rsidRDefault="00910A63" w:rsidP="00660D45">
            <w:pPr>
              <w:suppressAutoHyphens/>
              <w:rPr>
                <w:bCs/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Институты гражданского общества, участвующие в механизме осуществления общественного контроля в Р</w:t>
            </w:r>
            <w:r>
              <w:rPr>
                <w:bCs/>
                <w:sz w:val="24"/>
                <w:szCs w:val="24"/>
              </w:rPr>
              <w:t>оссии</w:t>
            </w:r>
          </w:p>
        </w:tc>
        <w:tc>
          <w:tcPr>
            <w:tcW w:w="610" w:type="pct"/>
            <w:vAlign w:val="center"/>
          </w:tcPr>
          <w:p w14:paraId="7882D0D0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4D91A95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6819FFC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4875CC8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A297691" w14:textId="77777777" w:rsidTr="00660D45">
        <w:trPr>
          <w:trHeight w:val="979"/>
        </w:trPr>
        <w:tc>
          <w:tcPr>
            <w:tcW w:w="309" w:type="pct"/>
            <w:vAlign w:val="center"/>
          </w:tcPr>
          <w:p w14:paraId="7617D124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BF45D9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Правовой статус наблюдателей и представителей средств массовой информации на выборах в Р</w:t>
            </w:r>
            <w:r>
              <w:rPr>
                <w:sz w:val="24"/>
                <w:szCs w:val="24"/>
              </w:rPr>
              <w:t>оссийской Федерации</w:t>
            </w:r>
          </w:p>
        </w:tc>
        <w:tc>
          <w:tcPr>
            <w:tcW w:w="610" w:type="pct"/>
            <w:vAlign w:val="center"/>
          </w:tcPr>
          <w:p w14:paraId="66E73B5E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4FDD856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00547F3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44A21C6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5E46E169" w14:textId="77777777" w:rsidTr="00660D45">
        <w:trPr>
          <w:trHeight w:val="711"/>
        </w:trPr>
        <w:tc>
          <w:tcPr>
            <w:tcW w:w="309" w:type="pct"/>
            <w:vAlign w:val="center"/>
          </w:tcPr>
          <w:p w14:paraId="43B648EE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18AB67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Институт международного наблюдения на выборах в Российской Фед</w:t>
            </w:r>
            <w:r>
              <w:rPr>
                <w:sz w:val="24"/>
                <w:szCs w:val="24"/>
              </w:rPr>
              <w:t>ерации</w:t>
            </w:r>
          </w:p>
        </w:tc>
        <w:tc>
          <w:tcPr>
            <w:tcW w:w="610" w:type="pct"/>
            <w:vAlign w:val="center"/>
          </w:tcPr>
          <w:p w14:paraId="24745933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1E8EB7A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6427FEAB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6D61DC2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04BFE253" w14:textId="77777777" w:rsidTr="00660D45">
        <w:trPr>
          <w:trHeight w:val="711"/>
        </w:trPr>
        <w:tc>
          <w:tcPr>
            <w:tcW w:w="309" w:type="pct"/>
            <w:vAlign w:val="center"/>
          </w:tcPr>
          <w:p w14:paraId="604269E9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E5F7A4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Опыт осуществления общественного контроля в с</w:t>
            </w:r>
            <w:r>
              <w:rPr>
                <w:sz w:val="24"/>
                <w:szCs w:val="24"/>
              </w:rPr>
              <w:t>транах СНГ</w:t>
            </w:r>
          </w:p>
        </w:tc>
        <w:tc>
          <w:tcPr>
            <w:tcW w:w="610" w:type="pct"/>
            <w:vAlign w:val="center"/>
          </w:tcPr>
          <w:p w14:paraId="075A534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2F3998A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4FA1C13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0B7E3B9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00A5F64E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505A49E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D285F4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5169A35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174F5C">
              <w:rPr>
                <w:b/>
                <w:sz w:val="24"/>
                <w:szCs w:val="24"/>
              </w:rPr>
              <w:t>3</w:t>
            </w: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5CAC98F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10" w:type="pct"/>
            <w:vAlign w:val="center"/>
          </w:tcPr>
          <w:p w14:paraId="64765EA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071" w:type="pct"/>
            <w:vAlign w:val="center"/>
          </w:tcPr>
          <w:p w14:paraId="2C1A1BB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10A63" w:rsidRPr="00174F5C" w14:paraId="2F400DB9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79E6B200" w14:textId="77777777" w:rsidR="00910A63" w:rsidRPr="00174F5C" w:rsidRDefault="00910A63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8. </w:t>
            </w:r>
            <w:r w:rsidRPr="00174F5C">
              <w:rPr>
                <w:b/>
                <w:bCs/>
                <w:sz w:val="24"/>
                <w:szCs w:val="24"/>
              </w:rPr>
              <w:t xml:space="preserve">ИНФОРМАЦИОННО-ЦИФРОВЫЕ </w:t>
            </w:r>
          </w:p>
          <w:p w14:paraId="2247958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bCs/>
                <w:sz w:val="24"/>
                <w:szCs w:val="24"/>
              </w:rPr>
              <w:t>ИЗБИРАТЕЛЬНЫЕ ТЕХНОЛОГИИ</w:t>
            </w:r>
          </w:p>
        </w:tc>
      </w:tr>
      <w:tr w:rsidR="00910A63" w:rsidRPr="00174F5C" w14:paraId="0503482A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475B3618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36FFED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Информационно-цифровые избирательные технологии и практика их применения в России</w:t>
            </w:r>
          </w:p>
        </w:tc>
        <w:tc>
          <w:tcPr>
            <w:tcW w:w="610" w:type="pct"/>
            <w:vAlign w:val="center"/>
          </w:tcPr>
          <w:p w14:paraId="0604EC5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05EB4C6E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2EDFB96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71" w:type="pct"/>
            <w:vAlign w:val="center"/>
          </w:tcPr>
          <w:p w14:paraId="57D7988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7213ABC9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69F433EB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B535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Опыт применения информационно-цифровых избирательных технологий в зарубежных странах (на примере стран СНГ)</w:t>
            </w:r>
          </w:p>
        </w:tc>
        <w:tc>
          <w:tcPr>
            <w:tcW w:w="610" w:type="pct"/>
            <w:vAlign w:val="center"/>
          </w:tcPr>
          <w:p w14:paraId="29CC8F3E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10</w:t>
            </w:r>
          </w:p>
        </w:tc>
        <w:tc>
          <w:tcPr>
            <w:tcW w:w="610" w:type="pct"/>
            <w:vAlign w:val="center"/>
          </w:tcPr>
          <w:p w14:paraId="27A000F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4051A32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071" w:type="pct"/>
            <w:vAlign w:val="center"/>
          </w:tcPr>
          <w:p w14:paraId="16EBE09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2B5A0984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77B2414A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7FBD14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  <w:lang w:eastAsia="en-US"/>
              </w:rPr>
              <w:t>Дистанционное электронное голосование: практика использования и перспективы развития в России</w:t>
            </w:r>
          </w:p>
        </w:tc>
        <w:tc>
          <w:tcPr>
            <w:tcW w:w="610" w:type="pct"/>
            <w:vAlign w:val="center"/>
          </w:tcPr>
          <w:p w14:paraId="1B857239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697BB2E5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610" w:type="pct"/>
            <w:vAlign w:val="center"/>
          </w:tcPr>
          <w:p w14:paraId="498AF24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1071" w:type="pct"/>
            <w:vAlign w:val="center"/>
          </w:tcPr>
          <w:p w14:paraId="727C732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56AB5B25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382BD3E9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6D6C03" w14:textId="77777777" w:rsidR="00910A63" w:rsidRPr="00174F5C" w:rsidRDefault="00910A63" w:rsidP="00660D45">
            <w:pPr>
              <w:suppressAutoHyphens/>
              <w:rPr>
                <w:bCs/>
                <w:sz w:val="24"/>
                <w:szCs w:val="24"/>
                <w:lang w:eastAsia="en-US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74D564C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3989627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610" w:type="pct"/>
            <w:vAlign w:val="center"/>
          </w:tcPr>
          <w:p w14:paraId="66936670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1071" w:type="pct"/>
            <w:vAlign w:val="center"/>
          </w:tcPr>
          <w:p w14:paraId="3FCDD684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163245FF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06D48871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lastRenderedPageBreak/>
              <w:t xml:space="preserve">МОДУЛЬ 9. ЗАЩИТА ИЗБИРАТЕЛЬНЫХ ПРАВ ГРАЖДАН </w:t>
            </w:r>
          </w:p>
          <w:p w14:paraId="2282FD0B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В РОССИЙСКОЙ ФЕДЕРАЦИИ</w:t>
            </w:r>
          </w:p>
        </w:tc>
      </w:tr>
      <w:tr w:rsidR="00910A63" w:rsidRPr="00174F5C" w14:paraId="13F3B7B8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21B4078D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283BE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Избирательные споры: понятие, классификация и способы их разрешения</w:t>
            </w:r>
          </w:p>
        </w:tc>
        <w:tc>
          <w:tcPr>
            <w:tcW w:w="610" w:type="pct"/>
            <w:vAlign w:val="center"/>
          </w:tcPr>
          <w:p w14:paraId="19D4C97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1342CCD4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04B8A3A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3A6A1D5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2DC2FE3C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07DBDB06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6E2C1B" w14:textId="77777777" w:rsidR="00910A63" w:rsidRPr="00174F5C" w:rsidRDefault="00910A63" w:rsidP="00660D45">
            <w:pPr>
              <w:suppressAutoHyphens/>
              <w:rPr>
                <w:bCs/>
                <w:sz w:val="24"/>
                <w:szCs w:val="24"/>
                <w:lang w:eastAsia="en-US"/>
              </w:rPr>
            </w:pPr>
            <w:r w:rsidRPr="00174F5C">
              <w:rPr>
                <w:sz w:val="24"/>
                <w:szCs w:val="24"/>
              </w:rPr>
              <w:t>Уголовная ответственность за нарушения законодательства о выборах</w:t>
            </w:r>
          </w:p>
        </w:tc>
        <w:tc>
          <w:tcPr>
            <w:tcW w:w="610" w:type="pct"/>
            <w:vAlign w:val="center"/>
          </w:tcPr>
          <w:p w14:paraId="559EC0C1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465587C0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5A45B03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3E85CAD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058E3011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2CA007C2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6DA7" w14:textId="77777777" w:rsidR="00910A63" w:rsidRPr="00174F5C" w:rsidRDefault="00910A63" w:rsidP="00660D45">
            <w:pPr>
              <w:suppressAutoHyphens/>
              <w:rPr>
                <w:bCs/>
                <w:sz w:val="24"/>
                <w:szCs w:val="24"/>
                <w:lang w:eastAsia="en-US"/>
              </w:rPr>
            </w:pPr>
            <w:r w:rsidRPr="00174F5C">
              <w:rPr>
                <w:sz w:val="24"/>
                <w:szCs w:val="24"/>
              </w:rPr>
              <w:t>Административная ответственность за нарушения законодательства о выборах</w:t>
            </w:r>
          </w:p>
        </w:tc>
        <w:tc>
          <w:tcPr>
            <w:tcW w:w="610" w:type="pct"/>
            <w:vAlign w:val="center"/>
          </w:tcPr>
          <w:p w14:paraId="18B960C9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1AC2AC94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39636E0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3680C83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3FC30055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3AD6AB3B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3D2F8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Процессуальные особенности рассмотрения административных дел об отмене регистрации кандидата при проведении муниципальных выборов</w:t>
            </w:r>
          </w:p>
        </w:tc>
        <w:tc>
          <w:tcPr>
            <w:tcW w:w="610" w:type="pct"/>
            <w:vAlign w:val="center"/>
          </w:tcPr>
          <w:p w14:paraId="6E715A71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0DA7A5E7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7394445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1A0EAB0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C587C5A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36F094D8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8B05C0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Деятельность уполномоченного по правам человека по обеспечению соблюдения избирательных прав граждан</w:t>
            </w:r>
          </w:p>
        </w:tc>
        <w:tc>
          <w:tcPr>
            <w:tcW w:w="610" w:type="pct"/>
            <w:vAlign w:val="center"/>
          </w:tcPr>
          <w:p w14:paraId="5E686413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8</w:t>
            </w:r>
          </w:p>
        </w:tc>
        <w:tc>
          <w:tcPr>
            <w:tcW w:w="610" w:type="pct"/>
            <w:vAlign w:val="center"/>
          </w:tcPr>
          <w:p w14:paraId="65D4181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14AE5AB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7FDA14A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04BF551A" w14:textId="77777777" w:rsidTr="00660D45">
        <w:trPr>
          <w:trHeight w:val="737"/>
        </w:trPr>
        <w:tc>
          <w:tcPr>
            <w:tcW w:w="309" w:type="pct"/>
            <w:vAlign w:val="center"/>
          </w:tcPr>
          <w:p w14:paraId="19A76F6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A5D46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56891481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63E47D0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26</w:t>
            </w:r>
          </w:p>
        </w:tc>
        <w:tc>
          <w:tcPr>
            <w:tcW w:w="610" w:type="pct"/>
            <w:vAlign w:val="center"/>
          </w:tcPr>
          <w:p w14:paraId="4F9DE337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10</w:t>
            </w:r>
          </w:p>
        </w:tc>
        <w:tc>
          <w:tcPr>
            <w:tcW w:w="1071" w:type="pct"/>
            <w:vAlign w:val="center"/>
          </w:tcPr>
          <w:p w14:paraId="7722951C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2F865990" w14:textId="77777777" w:rsidTr="00660D45">
        <w:trPr>
          <w:trHeight w:val="1134"/>
        </w:trPr>
        <w:tc>
          <w:tcPr>
            <w:tcW w:w="5000" w:type="pct"/>
            <w:gridSpan w:val="6"/>
            <w:vAlign w:val="center"/>
          </w:tcPr>
          <w:p w14:paraId="3B307893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10. ПСИХОЛОГИЧЕСКИЕ АСПЕКТЫ </w:t>
            </w:r>
          </w:p>
          <w:p w14:paraId="4D8E66BC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МЕХАНИЗМА ОРГАНИЗАЦИИ И ПРОВЕДЕНИЯ </w:t>
            </w:r>
          </w:p>
          <w:p w14:paraId="6B08112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ВЫБОРОВ В РОССИИ</w:t>
            </w:r>
          </w:p>
        </w:tc>
      </w:tr>
      <w:tr w:rsidR="00910A63" w:rsidRPr="00174F5C" w14:paraId="01105EBB" w14:textId="77777777" w:rsidTr="00660D45">
        <w:trPr>
          <w:trHeight w:val="705"/>
        </w:trPr>
        <w:tc>
          <w:tcPr>
            <w:tcW w:w="309" w:type="pct"/>
            <w:vAlign w:val="center"/>
          </w:tcPr>
          <w:p w14:paraId="5026A7BA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FD702C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Мотивация электорального поведения</w:t>
            </w:r>
          </w:p>
        </w:tc>
        <w:tc>
          <w:tcPr>
            <w:tcW w:w="610" w:type="pct"/>
            <w:vAlign w:val="center"/>
          </w:tcPr>
          <w:p w14:paraId="16C52D84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256FD93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4EED495B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0024063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06722D86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6C0ED61E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92F3B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Психологический портрет кандидата (имидж, коммуникативные стратегии, взаимодействие с электоратом)</w:t>
            </w:r>
          </w:p>
        </w:tc>
        <w:tc>
          <w:tcPr>
            <w:tcW w:w="610" w:type="pct"/>
            <w:vAlign w:val="center"/>
          </w:tcPr>
          <w:p w14:paraId="7CD5998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29710CD2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7105902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7D782D63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1E1834C8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65491936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591AE9" w14:textId="77777777" w:rsidR="00910A63" w:rsidRPr="00174F5C" w:rsidRDefault="00910A63" w:rsidP="00660D45">
            <w:pPr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Конфликт-менеджмент в деятельности избирательных комиссий</w:t>
            </w:r>
          </w:p>
        </w:tc>
        <w:tc>
          <w:tcPr>
            <w:tcW w:w="610" w:type="pct"/>
            <w:vAlign w:val="center"/>
          </w:tcPr>
          <w:p w14:paraId="356A44D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48E0EBE3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77C64B3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0D4152F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6DD2430" w14:textId="77777777" w:rsidTr="00660D45">
        <w:trPr>
          <w:trHeight w:val="437"/>
        </w:trPr>
        <w:tc>
          <w:tcPr>
            <w:tcW w:w="309" w:type="pct"/>
            <w:vAlign w:val="center"/>
          </w:tcPr>
          <w:p w14:paraId="21ADA3D7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33803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Психологические аспекты деятельности членов УИК: этика, управление эмоциями и стрессоустойчивость</w:t>
            </w:r>
          </w:p>
        </w:tc>
        <w:tc>
          <w:tcPr>
            <w:tcW w:w="610" w:type="pct"/>
            <w:vAlign w:val="center"/>
          </w:tcPr>
          <w:p w14:paraId="68389AD0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5E980197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4</w:t>
            </w:r>
          </w:p>
        </w:tc>
        <w:tc>
          <w:tcPr>
            <w:tcW w:w="610" w:type="pct"/>
            <w:vAlign w:val="center"/>
          </w:tcPr>
          <w:p w14:paraId="0881EA8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7B0E18D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423DD1EB" w14:textId="77777777" w:rsidTr="00660D45">
        <w:trPr>
          <w:trHeight w:val="748"/>
        </w:trPr>
        <w:tc>
          <w:tcPr>
            <w:tcW w:w="309" w:type="pct"/>
            <w:vAlign w:val="center"/>
          </w:tcPr>
          <w:p w14:paraId="4CC224F8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112EA3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6136F64F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14941F6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20</w:t>
            </w:r>
          </w:p>
        </w:tc>
        <w:tc>
          <w:tcPr>
            <w:tcW w:w="610" w:type="pct"/>
            <w:vAlign w:val="center"/>
          </w:tcPr>
          <w:p w14:paraId="118558B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16</w:t>
            </w:r>
            <w:r w:rsidRPr="00174F5C">
              <w:rPr>
                <w:b/>
                <w:sz w:val="24"/>
                <w:szCs w:val="24"/>
              </w:rPr>
              <w:t>-</w:t>
            </w:r>
          </w:p>
        </w:tc>
        <w:tc>
          <w:tcPr>
            <w:tcW w:w="1071" w:type="pct"/>
            <w:vAlign w:val="center"/>
          </w:tcPr>
          <w:p w14:paraId="43A8EAA0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2D07767A" w14:textId="77777777" w:rsidTr="00660D45">
        <w:trPr>
          <w:trHeight w:val="850"/>
        </w:trPr>
        <w:tc>
          <w:tcPr>
            <w:tcW w:w="5000" w:type="pct"/>
            <w:gridSpan w:val="6"/>
            <w:vAlign w:val="center"/>
          </w:tcPr>
          <w:p w14:paraId="58AAFD62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 xml:space="preserve">МОДУЛЬ 11. ТЕХНОЛОГИИ ПОЛИТИЧЕСКОЙ </w:t>
            </w:r>
          </w:p>
          <w:p w14:paraId="32C790B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КОММУНИКАЦИИ И ИМИДЖА</w:t>
            </w:r>
          </w:p>
        </w:tc>
      </w:tr>
      <w:tr w:rsidR="00910A63" w:rsidRPr="00174F5C" w14:paraId="14390C18" w14:textId="77777777" w:rsidTr="00660D45">
        <w:trPr>
          <w:trHeight w:val="20"/>
        </w:trPr>
        <w:tc>
          <w:tcPr>
            <w:tcW w:w="309" w:type="pct"/>
            <w:vAlign w:val="center"/>
          </w:tcPr>
          <w:p w14:paraId="1258F06D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C51B9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Основы агитационно-рекламной работы в избирательных кампаниях</w:t>
            </w:r>
          </w:p>
        </w:tc>
        <w:tc>
          <w:tcPr>
            <w:tcW w:w="610" w:type="pct"/>
            <w:vAlign w:val="center"/>
          </w:tcPr>
          <w:p w14:paraId="68A8150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7</w:t>
            </w:r>
          </w:p>
        </w:tc>
        <w:tc>
          <w:tcPr>
            <w:tcW w:w="610" w:type="pct"/>
            <w:vAlign w:val="center"/>
          </w:tcPr>
          <w:p w14:paraId="133B79E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6BC0238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4520BE8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7358A716" w14:textId="77777777" w:rsidTr="00660D45">
        <w:trPr>
          <w:trHeight w:val="20"/>
        </w:trPr>
        <w:tc>
          <w:tcPr>
            <w:tcW w:w="309" w:type="pct"/>
            <w:vAlign w:val="center"/>
          </w:tcPr>
          <w:p w14:paraId="6B91B528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FA176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Технологии «черного» PR в СМИ и сети Интернет. Меры противодейств</w:t>
            </w:r>
            <w:r>
              <w:rPr>
                <w:bCs/>
                <w:sz w:val="24"/>
                <w:szCs w:val="24"/>
              </w:rPr>
              <w:t>ия</w:t>
            </w:r>
          </w:p>
        </w:tc>
        <w:tc>
          <w:tcPr>
            <w:tcW w:w="610" w:type="pct"/>
            <w:vAlign w:val="center"/>
          </w:tcPr>
          <w:p w14:paraId="5142154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610" w:type="pct"/>
            <w:vAlign w:val="center"/>
          </w:tcPr>
          <w:p w14:paraId="6F37A786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610" w:type="pct"/>
            <w:vAlign w:val="center"/>
          </w:tcPr>
          <w:p w14:paraId="4522B23F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5F1CEA62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6EBA0035" w14:textId="77777777" w:rsidTr="00660D45">
        <w:trPr>
          <w:trHeight w:val="20"/>
        </w:trPr>
        <w:tc>
          <w:tcPr>
            <w:tcW w:w="309" w:type="pct"/>
            <w:vAlign w:val="center"/>
          </w:tcPr>
          <w:p w14:paraId="2B0EF001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A1753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Защита пользователей от идеологического влияния в социальных сетях и мессенджерах</w:t>
            </w:r>
          </w:p>
        </w:tc>
        <w:tc>
          <w:tcPr>
            <w:tcW w:w="610" w:type="pct"/>
            <w:vAlign w:val="center"/>
          </w:tcPr>
          <w:p w14:paraId="3EFDB780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610" w:type="pct"/>
            <w:vAlign w:val="center"/>
          </w:tcPr>
          <w:p w14:paraId="26757601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2</w:t>
            </w:r>
          </w:p>
        </w:tc>
        <w:tc>
          <w:tcPr>
            <w:tcW w:w="610" w:type="pct"/>
            <w:vAlign w:val="center"/>
          </w:tcPr>
          <w:p w14:paraId="033CC94D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4E0346A5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39F92237" w14:textId="77777777" w:rsidTr="00660D45">
        <w:trPr>
          <w:trHeight w:val="20"/>
        </w:trPr>
        <w:tc>
          <w:tcPr>
            <w:tcW w:w="309" w:type="pct"/>
            <w:vAlign w:val="center"/>
          </w:tcPr>
          <w:p w14:paraId="70A6E10B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4637F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Особенности текста, предназначенного для устного выступления. Алгоритм написания политического текста</w:t>
            </w:r>
          </w:p>
        </w:tc>
        <w:tc>
          <w:tcPr>
            <w:tcW w:w="610" w:type="pct"/>
            <w:vAlign w:val="center"/>
          </w:tcPr>
          <w:p w14:paraId="2239ECC2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7</w:t>
            </w:r>
          </w:p>
        </w:tc>
        <w:tc>
          <w:tcPr>
            <w:tcW w:w="610" w:type="pct"/>
            <w:vAlign w:val="center"/>
          </w:tcPr>
          <w:p w14:paraId="233C9E5A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6793AE4C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071" w:type="pct"/>
            <w:vAlign w:val="center"/>
          </w:tcPr>
          <w:p w14:paraId="27927E0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4BFA6322" w14:textId="77777777" w:rsidTr="00660D45">
        <w:trPr>
          <w:trHeight w:val="20"/>
        </w:trPr>
        <w:tc>
          <w:tcPr>
            <w:tcW w:w="309" w:type="pct"/>
            <w:vAlign w:val="center"/>
          </w:tcPr>
          <w:p w14:paraId="25A26BC1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C816F" w14:textId="77777777" w:rsidR="00910A63" w:rsidRPr="00174F5C" w:rsidRDefault="00910A63" w:rsidP="00660D45">
            <w:pPr>
              <w:shd w:val="clear" w:color="auto" w:fill="FFFFFF"/>
              <w:suppressAutoHyphens/>
              <w:rPr>
                <w:sz w:val="24"/>
                <w:szCs w:val="24"/>
              </w:rPr>
            </w:pPr>
            <w:r w:rsidRPr="00174F5C">
              <w:rPr>
                <w:bCs/>
                <w:sz w:val="24"/>
                <w:szCs w:val="24"/>
              </w:rPr>
              <w:t>Работа в интернет-пространстве по формированию</w:t>
            </w:r>
            <w:r>
              <w:rPr>
                <w:bCs/>
                <w:sz w:val="24"/>
                <w:szCs w:val="24"/>
              </w:rPr>
              <w:t xml:space="preserve"> положительного образа политика</w:t>
            </w:r>
          </w:p>
        </w:tc>
        <w:tc>
          <w:tcPr>
            <w:tcW w:w="610" w:type="pct"/>
            <w:vAlign w:val="center"/>
          </w:tcPr>
          <w:p w14:paraId="71CE739C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18362448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6</w:t>
            </w:r>
          </w:p>
        </w:tc>
        <w:tc>
          <w:tcPr>
            <w:tcW w:w="610" w:type="pct"/>
            <w:vAlign w:val="center"/>
          </w:tcPr>
          <w:p w14:paraId="701A945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071" w:type="pct"/>
            <w:vAlign w:val="center"/>
          </w:tcPr>
          <w:p w14:paraId="46B940D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Текущий контроль</w:t>
            </w:r>
          </w:p>
        </w:tc>
      </w:tr>
      <w:tr w:rsidR="00910A63" w:rsidRPr="00174F5C" w14:paraId="3834CBC9" w14:textId="77777777" w:rsidTr="00660D45">
        <w:trPr>
          <w:trHeight w:val="20"/>
        </w:trPr>
        <w:tc>
          <w:tcPr>
            <w:tcW w:w="309" w:type="pct"/>
            <w:vAlign w:val="center"/>
          </w:tcPr>
          <w:p w14:paraId="5FB9EB10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vAlign w:val="center"/>
          </w:tcPr>
          <w:p w14:paraId="7A7BAB3C" w14:textId="77777777" w:rsidR="00910A63" w:rsidRPr="00174F5C" w:rsidRDefault="00910A63" w:rsidP="00660D45">
            <w:pPr>
              <w:pStyle w:val="ac"/>
              <w:suppressAutoHyphens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174F5C">
              <w:rPr>
                <w:rFonts w:ascii="Times New Roman" w:hAnsi="Times New Roman"/>
                <w:b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7565289C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36</w:t>
            </w:r>
          </w:p>
        </w:tc>
        <w:tc>
          <w:tcPr>
            <w:tcW w:w="610" w:type="pct"/>
            <w:vAlign w:val="center"/>
          </w:tcPr>
          <w:p w14:paraId="44D3E6A0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22</w:t>
            </w:r>
          </w:p>
        </w:tc>
        <w:tc>
          <w:tcPr>
            <w:tcW w:w="610" w:type="pct"/>
            <w:vAlign w:val="center"/>
          </w:tcPr>
          <w:p w14:paraId="10436F01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14</w:t>
            </w:r>
          </w:p>
        </w:tc>
        <w:tc>
          <w:tcPr>
            <w:tcW w:w="1071" w:type="pct"/>
            <w:vAlign w:val="center"/>
          </w:tcPr>
          <w:p w14:paraId="06063BE7" w14:textId="77777777" w:rsidR="00910A63" w:rsidRPr="00174F5C" w:rsidRDefault="00910A63" w:rsidP="00660D45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Промежуточная аттестация (тестирование)</w:t>
            </w:r>
          </w:p>
        </w:tc>
      </w:tr>
      <w:tr w:rsidR="00910A63" w:rsidRPr="00174F5C" w14:paraId="67740C8E" w14:textId="77777777" w:rsidTr="00660D45">
        <w:trPr>
          <w:trHeight w:val="624"/>
        </w:trPr>
        <w:tc>
          <w:tcPr>
            <w:tcW w:w="5000" w:type="pct"/>
            <w:gridSpan w:val="6"/>
            <w:vAlign w:val="center"/>
          </w:tcPr>
          <w:p w14:paraId="5C7AA0B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ИТОГОВАЯ АТТЕСТАЦИЯ</w:t>
            </w:r>
          </w:p>
        </w:tc>
      </w:tr>
      <w:tr w:rsidR="00910A63" w:rsidRPr="00174F5C" w14:paraId="49B4A641" w14:textId="77777777" w:rsidTr="00660D45">
        <w:trPr>
          <w:trHeight w:val="334"/>
        </w:trPr>
        <w:tc>
          <w:tcPr>
            <w:tcW w:w="309" w:type="pct"/>
            <w:vAlign w:val="center"/>
          </w:tcPr>
          <w:p w14:paraId="6A128464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DE43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Консультация</w:t>
            </w:r>
          </w:p>
        </w:tc>
        <w:tc>
          <w:tcPr>
            <w:tcW w:w="610" w:type="pct"/>
            <w:vAlign w:val="center"/>
          </w:tcPr>
          <w:p w14:paraId="09D9F84B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174F5C">
              <w:rPr>
                <w:sz w:val="24"/>
                <w:szCs w:val="24"/>
                <w:lang w:val="en-US"/>
              </w:rPr>
              <w:t>2</w:t>
            </w:r>
          </w:p>
        </w:tc>
        <w:tc>
          <w:tcPr>
            <w:tcW w:w="610" w:type="pct"/>
            <w:vAlign w:val="center"/>
          </w:tcPr>
          <w:p w14:paraId="0A16F997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2E71CD01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5ED26D36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</w:tr>
      <w:tr w:rsidR="00910A63" w:rsidRPr="00174F5C" w14:paraId="5BB13E79" w14:textId="77777777" w:rsidTr="00660D45">
        <w:trPr>
          <w:trHeight w:val="691"/>
        </w:trPr>
        <w:tc>
          <w:tcPr>
            <w:tcW w:w="309" w:type="pct"/>
            <w:vAlign w:val="center"/>
          </w:tcPr>
          <w:p w14:paraId="325AEC32" w14:textId="77777777" w:rsidR="00910A63" w:rsidRPr="00174F5C" w:rsidRDefault="00910A63" w:rsidP="00910A63">
            <w:pPr>
              <w:numPr>
                <w:ilvl w:val="0"/>
                <w:numId w:val="1"/>
              </w:numPr>
              <w:suppressAutoHyphens/>
              <w:ind w:left="0" w:firstLine="0"/>
              <w:jc w:val="center"/>
              <w:rPr>
                <w:sz w:val="24"/>
                <w:szCs w:val="24"/>
              </w:rPr>
            </w:pPr>
          </w:p>
        </w:tc>
        <w:tc>
          <w:tcPr>
            <w:tcW w:w="17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4192C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b/>
                <w:sz w:val="24"/>
                <w:szCs w:val="24"/>
              </w:rPr>
              <w:t>Итоговая аттестация</w:t>
            </w:r>
          </w:p>
        </w:tc>
        <w:tc>
          <w:tcPr>
            <w:tcW w:w="610" w:type="pct"/>
            <w:vAlign w:val="center"/>
          </w:tcPr>
          <w:p w14:paraId="34E6931D" w14:textId="77777777" w:rsidR="00910A63" w:rsidRPr="00174F5C" w:rsidRDefault="00910A63" w:rsidP="00660D45">
            <w:pPr>
              <w:suppressAutoHyphens/>
              <w:autoSpaceDE w:val="0"/>
              <w:autoSpaceDN w:val="0"/>
              <w:adjustRightInd w:val="0"/>
              <w:jc w:val="center"/>
              <w:rPr>
                <w:sz w:val="24"/>
                <w:szCs w:val="24"/>
                <w:lang w:val="en-US"/>
              </w:rPr>
            </w:pPr>
            <w:r w:rsidRPr="00174F5C">
              <w:rPr>
                <w:sz w:val="24"/>
                <w:szCs w:val="24"/>
                <w:lang w:val="en-US"/>
              </w:rPr>
              <w:t>4</w:t>
            </w:r>
          </w:p>
        </w:tc>
        <w:tc>
          <w:tcPr>
            <w:tcW w:w="610" w:type="pct"/>
            <w:vAlign w:val="center"/>
          </w:tcPr>
          <w:p w14:paraId="0CA6891E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6BE7059C" w14:textId="77777777" w:rsidR="00910A63" w:rsidRPr="00174F5C" w:rsidRDefault="00910A63" w:rsidP="00660D45">
            <w:pPr>
              <w:suppressAutoHyphens/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18CF16FA" w14:textId="77777777" w:rsidR="00910A63" w:rsidRPr="00174F5C" w:rsidRDefault="00910A63" w:rsidP="00660D45">
            <w:pPr>
              <w:suppressAutoHyphens/>
              <w:jc w:val="center"/>
              <w:rPr>
                <w:sz w:val="24"/>
                <w:szCs w:val="24"/>
              </w:rPr>
            </w:pPr>
            <w:r w:rsidRPr="00174F5C">
              <w:rPr>
                <w:sz w:val="24"/>
                <w:szCs w:val="24"/>
              </w:rPr>
              <w:t>Экзамен (компьютерное тестирование)</w:t>
            </w:r>
          </w:p>
        </w:tc>
      </w:tr>
      <w:tr w:rsidR="00910A63" w:rsidRPr="00174F5C" w14:paraId="6057E563" w14:textId="77777777" w:rsidTr="00660D45">
        <w:trPr>
          <w:trHeight w:val="388"/>
        </w:trPr>
        <w:tc>
          <w:tcPr>
            <w:tcW w:w="2099" w:type="pct"/>
            <w:gridSpan w:val="2"/>
            <w:vAlign w:val="center"/>
          </w:tcPr>
          <w:p w14:paraId="39B69700" w14:textId="77777777" w:rsidR="00910A63" w:rsidRPr="00174F5C" w:rsidRDefault="00910A63" w:rsidP="00660D45">
            <w:pPr>
              <w:tabs>
                <w:tab w:val="left" w:pos="643"/>
              </w:tabs>
              <w:suppressAutoHyphens/>
              <w:snapToGrid w:val="0"/>
              <w:jc w:val="center"/>
              <w:rPr>
                <w:b/>
                <w:bCs/>
                <w:sz w:val="24"/>
                <w:szCs w:val="24"/>
              </w:rPr>
            </w:pPr>
            <w:r w:rsidRPr="00174F5C">
              <w:rPr>
                <w:b/>
                <w:bCs/>
                <w:sz w:val="24"/>
                <w:szCs w:val="24"/>
              </w:rPr>
              <w:t>ИТОГО:</w:t>
            </w:r>
          </w:p>
        </w:tc>
        <w:tc>
          <w:tcPr>
            <w:tcW w:w="610" w:type="pct"/>
            <w:vAlign w:val="center"/>
          </w:tcPr>
          <w:p w14:paraId="2CCBBC2F" w14:textId="77777777" w:rsidR="00910A63" w:rsidRPr="00174F5C" w:rsidRDefault="00910A63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  <w:r w:rsidRPr="00174F5C">
              <w:rPr>
                <w:b/>
                <w:bCs/>
                <w:sz w:val="24"/>
                <w:szCs w:val="24"/>
              </w:rPr>
              <w:t>256</w:t>
            </w:r>
          </w:p>
        </w:tc>
        <w:tc>
          <w:tcPr>
            <w:tcW w:w="610" w:type="pct"/>
            <w:vAlign w:val="center"/>
          </w:tcPr>
          <w:p w14:paraId="1EFF211B" w14:textId="77777777" w:rsidR="00910A63" w:rsidRPr="00174F5C" w:rsidRDefault="00910A63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10" w:type="pct"/>
            <w:vAlign w:val="center"/>
          </w:tcPr>
          <w:p w14:paraId="3CA5CDF8" w14:textId="77777777" w:rsidR="00910A63" w:rsidRPr="00174F5C" w:rsidRDefault="00910A63" w:rsidP="00660D45">
            <w:pPr>
              <w:suppressAutoHyphens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71" w:type="pct"/>
            <w:vAlign w:val="center"/>
          </w:tcPr>
          <w:p w14:paraId="3FDB6FAC" w14:textId="77777777" w:rsidR="00910A63" w:rsidRPr="00174F5C" w:rsidRDefault="00910A63" w:rsidP="00660D45">
            <w:pPr>
              <w:tabs>
                <w:tab w:val="left" w:pos="643"/>
              </w:tabs>
              <w:suppressAutoHyphens/>
              <w:snapToGrid w:val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707E0E1" w14:textId="77777777" w:rsidR="00910A63" w:rsidRPr="00174F5C" w:rsidRDefault="00910A63" w:rsidP="00910A63">
      <w:pPr>
        <w:ind w:right="57"/>
        <w:jc w:val="right"/>
        <w:rPr>
          <w:b/>
        </w:rPr>
      </w:pPr>
    </w:p>
    <w:p w14:paraId="744AF060" w14:textId="77777777" w:rsidR="00910A63" w:rsidRPr="00174F5C" w:rsidRDefault="00910A63" w:rsidP="00910A63">
      <w:pPr>
        <w:spacing w:after="160" w:line="259" w:lineRule="auto"/>
        <w:rPr>
          <w:b/>
        </w:rPr>
      </w:pPr>
      <w:r w:rsidRPr="00174F5C">
        <w:rPr>
          <w:b/>
        </w:rPr>
        <w:br w:type="page"/>
      </w:r>
    </w:p>
    <w:p w14:paraId="49EC7F54" w14:textId="77777777" w:rsidR="00910A63" w:rsidRDefault="00910A63"/>
    <w:sectPr w:rsidR="00910A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ET">
    <w:altName w:val="Times New Roman"/>
    <w:panose1 w:val="020B06040202020202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C2A605C"/>
    <w:multiLevelType w:val="hybridMultilevel"/>
    <w:tmpl w:val="206E6B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8764766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A63"/>
    <w:rsid w:val="008763FE"/>
    <w:rsid w:val="00910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BD6A80C"/>
  <w15:chartTrackingRefBased/>
  <w15:docId w15:val="{013BFD74-B796-0041-82F7-E93520F0A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0A63"/>
    <w:pPr>
      <w:spacing w:after="0" w:line="240" w:lineRule="auto"/>
    </w:pPr>
    <w:rPr>
      <w:rFonts w:ascii="Times New Roman" w:eastAsia="Batang" w:hAnsi="Times New Roman" w:cs="Times New Roman"/>
      <w:kern w:val="0"/>
      <w:sz w:val="28"/>
      <w:szCs w:val="28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910A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10A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10A6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10A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10A6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10A6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10A6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10A6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10A6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10A6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910A6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910A6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910A6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910A6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910A6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910A6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910A6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910A6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910A6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910A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10A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a6">
    <w:name w:val="Подзаголовок Знак"/>
    <w:basedOn w:val="a0"/>
    <w:link w:val="a5"/>
    <w:uiPriority w:val="11"/>
    <w:rsid w:val="00910A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910A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910A6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910A6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910A6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910A6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910A6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910A63"/>
    <w:rPr>
      <w:b/>
      <w:bCs/>
      <w:smallCaps/>
      <w:color w:val="2F5496" w:themeColor="accent1" w:themeShade="BF"/>
      <w:spacing w:val="5"/>
    </w:rPr>
  </w:style>
  <w:style w:type="paragraph" w:styleId="ac">
    <w:name w:val="Body Text Indent"/>
    <w:aliases w:val="текст,Основной текст 1"/>
    <w:basedOn w:val="a"/>
    <w:link w:val="ad"/>
    <w:uiPriority w:val="99"/>
    <w:rsid w:val="00910A63"/>
    <w:pPr>
      <w:tabs>
        <w:tab w:val="num" w:pos="643"/>
      </w:tabs>
      <w:spacing w:line="360" w:lineRule="atLeast"/>
      <w:ind w:firstLine="482"/>
    </w:pPr>
    <w:rPr>
      <w:rFonts w:ascii="TimesET" w:hAnsi="TimesET"/>
      <w:szCs w:val="20"/>
    </w:rPr>
  </w:style>
  <w:style w:type="character" w:customStyle="1" w:styleId="ad">
    <w:name w:val="Основной текст с отступом Знак"/>
    <w:aliases w:val="текст Знак,Основной текст 1 Знак"/>
    <w:basedOn w:val="a0"/>
    <w:link w:val="ac"/>
    <w:uiPriority w:val="99"/>
    <w:rsid w:val="00910A63"/>
    <w:rPr>
      <w:rFonts w:ascii="TimesET" w:eastAsia="Batang" w:hAnsi="TimesET" w:cs="Times New Roman"/>
      <w:kern w:val="0"/>
      <w:sz w:val="28"/>
      <w:szCs w:val="20"/>
      <w:lang w:eastAsia="ru-RU"/>
      <w14:ligatures w14:val="none"/>
    </w:rPr>
  </w:style>
  <w:style w:type="paragraph" w:styleId="ae">
    <w:name w:val="annotation text"/>
    <w:basedOn w:val="a"/>
    <w:link w:val="af"/>
    <w:uiPriority w:val="99"/>
    <w:unhideWhenUsed/>
    <w:rsid w:val="00910A63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uiPriority w:val="99"/>
    <w:rsid w:val="00910A63"/>
    <w:rPr>
      <w:rFonts w:ascii="Times New Roman" w:eastAsia="Batang" w:hAnsi="Times New Roman" w:cs="Times New Roman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1038</Words>
  <Characters>5918</Characters>
  <Application>Microsoft Office Word</Application>
  <DocSecurity>0</DocSecurity>
  <Lines>49</Lines>
  <Paragraphs>13</Paragraphs>
  <ScaleCrop>false</ScaleCrop>
  <Company/>
  <LinksUpToDate>false</LinksUpToDate>
  <CharactersWithSpaces>6943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Дубровина</dc:creator>
  <cp:keywords/>
  <dc:description/>
  <cp:lastModifiedBy>Юлия Дубровина</cp:lastModifiedBy>
  <cp:revision>1</cp:revision>
  <dcterms:created xsi:type="dcterms:W3CDTF">2026-10-13T11:22:00Z</dcterms:created>
  <dcterms:modified xsi:type="dcterms:W3CDTF">2026-10-13T11:23:00Z</dcterms:modified>
</cp:coreProperties>
</file>